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2563799</wp:posOffset>
            </wp:positionH>
            <wp:positionV relativeFrom="page">
              <wp:posOffset>1229906</wp:posOffset>
            </wp:positionV>
            <wp:extent cx="4996205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205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830;top:-1239;width:7830;height:693" type="#_x0000_t75" id="docshape5" stroked="false">
              <v:imagedata r:id="rId8" o:title=""/>
            </v:shape>
            <v:shape style="position:absolute;left:498;top:-3465;width:805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6"/>
                        <w:w w:val="95"/>
                        <w:sz w:val="60"/>
                      </w:rPr>
                      <w:t>Compact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6"/>
                        <w:w w:val="95"/>
                        <w:sz w:val="60"/>
                      </w:rPr>
                      <w:t>2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Quiet,</w:t>
                    </w:r>
                    <w:r>
                      <w:rPr>
                        <w:rFonts w:ascii="Trebuchet MS"/>
                        <w:color w:val="FFFFFF"/>
                        <w:spacing w:val="-4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stylish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easy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to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36"/>
                      </w:rPr>
                      <w:t>install</w:t>
                    </w: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/>
      </w:pPr>
      <w:r>
        <w:rPr/>
        <w:t>Surface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pressed</w:t>
      </w:r>
      <w:r>
        <w:rPr>
          <w:spacing w:val="-3"/>
        </w:rPr>
        <w:t> </w:t>
      </w:r>
      <w:r>
        <w:rPr/>
        <w:t>curved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punched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75"/>
        </w:rPr>
        <w:t> </w:t>
      </w:r>
      <w:r>
        <w:rPr/>
        <w:t>grille to the top. The casing is fabricated out of 1.0mm laminated steel construction</w:t>
      </w:r>
      <w:r>
        <w:rPr>
          <w:spacing w:val="1"/>
        </w:rPr>
        <w:t> </w:t>
      </w:r>
      <w:r>
        <w:rPr/>
        <w:t>contoured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drumming.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70" w:lineRule="exact" w:before="1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249" w:lineRule="auto"/>
        <w:ind w:left="719" w:right="525"/>
      </w:pPr>
      <w:r>
        <w:rPr/>
        <w:t>The discharge grille is a pressed sheet metal part that allows deflection of the air</w:t>
      </w:r>
      <w:r>
        <w:rPr>
          <w:spacing w:val="1"/>
        </w:rPr>
        <w:t> </w:t>
      </w:r>
      <w:r>
        <w:rPr/>
        <w:t>stream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inside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overcome</w:t>
      </w:r>
      <w:r>
        <w:rPr>
          <w:spacing w:val="-4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pressures.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719"/>
      </w:pPr>
      <w:r>
        <w:rPr>
          <w:position w:val="-6"/>
        </w:rPr>
        <w:drawing>
          <wp:inline distT="0" distB="0" distL="0" distR="0">
            <wp:extent cx="236296" cy="236296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End</w:t>
      </w:r>
      <w:r>
        <w:rPr>
          <w:spacing w:val="-4"/>
        </w:rPr>
        <w:t> </w:t>
      </w:r>
      <w:r>
        <w:rPr/>
        <w:t>Caps</w:t>
      </w:r>
    </w:p>
    <w:p>
      <w:pPr>
        <w:pStyle w:val="BodyText"/>
        <w:spacing w:line="249" w:lineRule="auto" w:before="4"/>
        <w:ind w:left="719" w:right="525"/>
      </w:pPr>
      <w:r>
        <w:rPr/>
        <w:pict>
          <v:group style="position:absolute;margin-left:594.776001pt;margin-top:67.542732pt;width:1pt;height:85.2pt;mso-position-horizontal-relative:page;mso-position-vertical-relative:paragraph;z-index:15729152" id="docshapegroup8" coordorigin="11896,1351" coordsize="20,1704">
            <v:shape style="position:absolute;left:11905;top:1350;width:2;height:1704" id="docshape9" coordorigin="11906,1351" coordsize="0,1704" path="m11906,1351l11906,3054,11906,1351xe" filled="true" fillcolor="#2b3b46" stroked="false">
              <v:path arrowok="t"/>
              <v:fill type="solid"/>
            </v:shape>
            <v:shape style="position:absolute;left:11905;top:1350;width:2;height:1704" id="docshape10" coordorigin="11906,1351" coordsize="0,1704" path="m11906,1351l11906,3054,11906,1351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Injection moulding endcaps are push fitted onto the ends of the unit to give a cover</w:t>
      </w:r>
      <w:r>
        <w:rPr>
          <w:spacing w:val="1"/>
        </w:rPr>
        <w:t> </w:t>
      </w:r>
      <w:r>
        <w:rPr/>
        <w:t>any exposed faces. Endcaps are typically colour matched with the unit with alternative</w:t>
      </w:r>
      <w:r>
        <w:rPr>
          <w:spacing w:val="-75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38"/>
        <w:ind w:left="118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-4605</wp:posOffset>
            </wp:positionV>
            <wp:extent cx="236296" cy="236296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Fans</w:t>
      </w:r>
    </w:p>
    <w:p>
      <w:pPr>
        <w:pStyle w:val="BodyText"/>
        <w:spacing w:line="249" w:lineRule="auto" w:before="14"/>
        <w:ind w:left="720" w:right="570"/>
      </w:pPr>
      <w:r>
        <w:rPr/>
        <w:t>Each unit has a twisted tangential fan powered by a 4 pole AC split phase capacitor</w:t>
      </w:r>
      <w:r>
        <w:rPr>
          <w:spacing w:val="1"/>
        </w:rPr>
        <w:t> </w:t>
      </w:r>
      <w:r>
        <w:rPr/>
        <w:t>motor with integral thermal protection. The high specification motors incorporate</w:t>
      </w:r>
      <w:r>
        <w:rPr>
          <w:spacing w:val="1"/>
        </w:rPr>
        <w:t> </w:t>
      </w:r>
      <w:r>
        <w:rPr/>
        <w:t>“sealed for life” bearings, are anti-vibration mounted to give an expected life in excess</w:t>
      </w:r>
      <w:r>
        <w:rPr>
          <w:spacing w:val="-76"/>
        </w:rPr>
        <w:t> </w:t>
      </w:r>
      <w:r>
        <w:rPr/>
        <w:t>of 40,000 running hours. Connection is via a plug in connector in the unlikely event of</w:t>
      </w:r>
      <w:r>
        <w:rPr>
          <w:spacing w:val="-75"/>
        </w:rPr>
        <w:t> </w:t>
      </w:r>
      <w:r>
        <w:rPr/>
        <w:t>needing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removed.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4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314" w:lineRule="exact"/>
        <w:ind w:left="686"/>
      </w:pPr>
      <w:r>
        <w:rPr/>
        <w:t>The</w:t>
      </w:r>
      <w:r>
        <w:rPr>
          <w:spacing w:val="-2"/>
        </w:rPr>
        <w:t> </w:t>
      </w:r>
      <w:r>
        <w:rPr/>
        <w:t>C2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0"/>
        <w:ind w:left="686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5"/>
        <w:ind w:left="1045"/>
      </w:pPr>
      <w:r>
        <w:rPr/>
        <w:t>system.</w:t>
      </w:r>
    </w:p>
    <w:p>
      <w:pPr>
        <w:pStyle w:val="BodyText"/>
        <w:spacing w:before="177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2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  <w:r>
        <w:rPr>
          <w:spacing w:val="-2"/>
          <w:position w:val="1"/>
        </w:rPr>
        <w:t> </w:t>
      </w:r>
      <w:r>
        <w:rPr>
          <w:position w:val="1"/>
        </w:rPr>
        <w:t>(Electric</w:t>
      </w:r>
      <w:r>
        <w:rPr>
          <w:spacing w:val="-3"/>
          <w:position w:val="1"/>
        </w:rPr>
        <w:t> </w:t>
      </w:r>
      <w:r>
        <w:rPr>
          <w:position w:val="1"/>
        </w:rPr>
        <w:t>Units</w:t>
      </w:r>
      <w:r>
        <w:rPr>
          <w:spacing w:val="-2"/>
          <w:position w:val="1"/>
        </w:rPr>
        <w:t> </w:t>
      </w:r>
      <w:r>
        <w:rPr>
          <w:position w:val="1"/>
        </w:rPr>
        <w:t>Only)</w:t>
      </w:r>
    </w:p>
    <w:p>
      <w:pPr>
        <w:pStyle w:val="BodyText"/>
        <w:spacing w:line="249" w:lineRule="auto" w:before="12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 w:before="1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212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550"/>
      </w:pPr>
      <w:r>
        <w:rPr/>
        <w:t>The unit is supplied with M6 threaded fixings on the top face to allow installation with</w:t>
      </w:r>
      <w:r>
        <w:rPr>
          <w:spacing w:val="1"/>
        </w:rPr>
        <w:t> </w:t>
      </w:r>
      <w:r>
        <w:rPr/>
        <w:t>M6 threaded drop rods or the Easy Hanging rail system that allows the installer to live</w:t>
      </w:r>
      <w:r>
        <w:rPr>
          <w:spacing w:val="-75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precisely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opening.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4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44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7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8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2848" id="docshapegroup11" coordorigin="-10,12448" coordsize="11926,4401">
            <v:rect style="position:absolute;left:10;top:12457;width:11896;height:2660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2457;width:11896;height:2660" id="docshape14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5" stroked="false">
              <v:imagedata r:id="rId19" o:title=""/>
            </v:shape>
            <v:shape style="position:absolute;left:5701;top:13389;width:760;height:760" type="#_x0000_t75" id="docshape16" stroked="false">
              <v:imagedata r:id="rId20" o:title=""/>
            </v:shape>
            <v:shape style="position:absolute;left:9385;top:13375;width:760;height:760" type="#_x0000_t75" id="docshape17" stroked="false">
              <v:imagedata r:id="rId21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2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3" o:title=""/>
            </v:shape>
            <v:shape style="position:absolute;left:1092;top:15266;width:373;height:373" type="#_x0000_t75" id="docshape29" stroked="false">
              <v:imagedata r:id="rId23" o:title=""/>
            </v:shape>
            <v:shape style="position:absolute;left:1092;top:15744;width:373;height:373" type="#_x0000_t75" id="docshape30" stroked="false">
              <v:imagedata r:id="rId23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4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5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0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s://thermoscreens.com/wp-content/uploads/2019/06/New_Thermoscreens_C-Series_Product-Brochure-UK_Web-4-2021.pdf" TargetMode="External"/><Relationship Id="rId18" Type="http://schemas.openxmlformats.org/officeDocument/2006/relationships/hyperlink" Target="https://thermoscreens.com/wp-content/uploads/2019/06/C-Series-Surface-Mounted-Manual-2021.pdf" TargetMode="Externa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yperlink" Target="mailto:SALES@THERMOSCREENS.COM" TargetMode="External"/><Relationship Id="rId25" Type="http://schemas.openxmlformats.org/officeDocument/2006/relationships/hyperlink" Target="http://www.thermoscreens.com/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2022-01-20T10:48:37Z</dcterms:created>
  <dcterms:modified xsi:type="dcterms:W3CDTF">2022-01-20T10:48:37Z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