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2563799</wp:posOffset>
            </wp:positionH>
            <wp:positionV relativeFrom="page">
              <wp:posOffset>1229906</wp:posOffset>
            </wp:positionV>
            <wp:extent cx="4996205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205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685;width:7654;height:693" type="#_x0000_t75" id="docshape4" stroked="false">
              <v:imagedata r:id="rId7" o:title=""/>
            </v:shape>
            <v:shape style="position:absolute;left:830;top:-1239;width:7830;height:693" type="#_x0000_t75" id="docshape5" stroked="false">
              <v:imagedata r:id="rId8" o:title=""/>
            </v:shape>
            <v:shape style="position:absolute;left:720;top:-2774;width:7830;height:1734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6"/>
                        <w:w w:val="90"/>
                        <w:sz w:val="60"/>
                      </w:rPr>
                      <w:t>C</w:t>
                    </w:r>
                    <w:r>
                      <w:rPr>
                        <w:rFonts w:ascii="Trebuchet MS"/>
                        <w:color w:val="B7D433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6"/>
                        <w:w w:val="90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101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0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0"/>
                        <w:sz w:val="60"/>
                      </w:rPr>
                      <w:t>Surface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60"/>
                      </w:rPr>
                      <w:t>&amp;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60"/>
                      </w:rPr>
                      <w:t>Recessed</w:t>
                    </w:r>
                    <w:r>
                      <w:rPr>
                        <w:rFonts w:ascii="Trebuchet MS"/>
                        <w:color w:val="FFFFFF"/>
                        <w:spacing w:val="-84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5"/>
                        <w:w w:val="90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5855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An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affordable</w:t>
                    </w:r>
                    <w:r>
                      <w:rPr>
                        <w:rFonts w:ascii="Trebuchet MS"/>
                        <w:color w:val="FFFFFF"/>
                        <w:spacing w:val="-41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solution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1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applications</w:t>
                    </w:r>
                    <w:r>
                      <w:rPr>
                        <w:rFonts w:ascii="Trebuchet MS"/>
                        <w:color w:val="FFFFFF"/>
                        <w:spacing w:val="-95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where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space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is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at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premium</w:t>
                    </w:r>
                    <w:r>
                      <w:rPr>
                        <w:rFonts w:ascii="Trebuchet MS"/>
                        <w:color w:val="B7D433"/>
                        <w:spacing w:val="-3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49" w:lineRule="auto"/>
        <w:ind w:left="719" w:right="432"/>
      </w:pPr>
      <w:r>
        <w:rPr/>
        <w:t>Coils are manufactured from copper tube, mechanically expanded to die cut aluminium</w:t>
      </w:r>
      <w:r>
        <w:rPr>
          <w:spacing w:val="-75"/>
        </w:rPr>
        <w:t> </w:t>
      </w:r>
      <w:r>
        <w:rPr/>
        <w:t>fins with female BSP connections. The coils are rated to a working pressure of 8 bar,</w:t>
      </w:r>
      <w:r>
        <w:rPr>
          <w:spacing w:val="1"/>
        </w:rPr>
        <w:t> </w:t>
      </w:r>
      <w:r>
        <w:rPr/>
        <w:t>however, to make sure each coil meets strict quality criteria, they are factory tested to</w:t>
      </w:r>
      <w:r>
        <w:rPr>
          <w:spacing w:val="1"/>
        </w:rPr>
        <w:t> </w:t>
      </w:r>
      <w:r>
        <w:rPr/>
        <w:t>20 bar using under watertesting. An externally mounted mid-position valve offers no</w:t>
      </w:r>
      <w:r>
        <w:rPr>
          <w:spacing w:val="1"/>
        </w:rPr>
        <w:t> </w:t>
      </w:r>
      <w:r>
        <w:rPr/>
        <w:t>heat,</w:t>
      </w:r>
      <w:r>
        <w:rPr>
          <w:spacing w:val="-2"/>
        </w:rPr>
        <w:t> </w:t>
      </w:r>
      <w:r>
        <w:rPr/>
        <w:t>half</w:t>
      </w:r>
      <w:r>
        <w:rPr>
          <w:spacing w:val="-1"/>
        </w:rPr>
        <w:t> </w:t>
      </w:r>
      <w:r>
        <w:rPr/>
        <w:t>heat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full heat</w:t>
      </w:r>
      <w:r>
        <w:rPr>
          <w:spacing w:val="-1"/>
        </w:rPr>
        <w:t> </w:t>
      </w:r>
      <w:r>
        <w:rPr/>
        <w:t>settings.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719"/>
      </w:pPr>
      <w:r>
        <w:rPr>
          <w:position w:val="-6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249" w:lineRule="auto"/>
        <w:ind w:left="719" w:right="898"/>
      </w:pPr>
      <w:r>
        <w:rPr/>
        <w:t>Surface mounted units have pressed curved inlet grilles that function as a sectional</w:t>
      </w:r>
      <w:r>
        <w:rPr>
          <w:spacing w:val="-75"/>
        </w:rPr>
        <w:t> </w:t>
      </w:r>
      <w:r>
        <w:rPr/>
        <w:t>access panel. The casing is fabricated out of 1.0mm laminated steel, which is</w:t>
      </w:r>
      <w:r>
        <w:rPr>
          <w:spacing w:val="1"/>
        </w:rPr>
        <w:t> </w:t>
      </w:r>
      <w:r>
        <w:rPr/>
        <w:t>contoured to prevent distortion and drumming. Installation of the air curtain is</w:t>
      </w:r>
      <w:r>
        <w:rPr>
          <w:spacing w:val="1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M6 threaded</w:t>
      </w:r>
      <w:r>
        <w:rPr>
          <w:spacing w:val="-1"/>
        </w:rPr>
        <w:t> </w:t>
      </w:r>
      <w:r>
        <w:rPr/>
        <w:t>rods from the</w:t>
      </w:r>
      <w:r>
        <w:rPr>
          <w:spacing w:val="-1"/>
        </w:rPr>
        <w:t> </w:t>
      </w:r>
      <w:r>
        <w:rPr/>
        <w:t>top of</w:t>
      </w:r>
      <w:r>
        <w:rPr>
          <w:spacing w:val="-2"/>
        </w:rPr>
        <w:t> </w:t>
      </w:r>
      <w:r>
        <w:rPr/>
        <w:t>the unit.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9" w:lineRule="auto"/>
        <w:ind w:left="719" w:right="898"/>
      </w:pPr>
      <w:r>
        <w:rPr/>
        <w:pict>
          <v:group style="position:absolute;margin-left:594.776001pt;margin-top:79.348732pt;width:1pt;height:85.2pt;mso-position-horizontal-relative:page;mso-position-vertical-relative:paragraph;z-index:15729152" id="docshapegroup8" coordorigin="11896,1587" coordsize="20,1704">
            <v:shape style="position:absolute;left:11905;top:1586;width:2;height:1704" id="docshape9" coordorigin="11906,1587" coordsize="0,1704" path="m11906,1587l11906,3290,11906,1587xe" filled="true" fillcolor="#2b3b46" stroked="false">
              <v:path arrowok="t"/>
              <v:fill type="solid"/>
            </v:shape>
            <v:shape style="position:absolute;left:11905;top:1586;width:2;height:1704" id="docshape10" coordorigin="11906,1587" coordsize="0,1704" path="m11906,1587l11906,3290,11906,1587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Recessed mounted units have a galvanised enclosure with a powder coated</w:t>
      </w:r>
      <w:r>
        <w:rPr>
          <w:spacing w:val="1"/>
        </w:rPr>
        <w:t> </w:t>
      </w:r>
      <w:r>
        <w:rPr/>
        <w:t>aluminium grille that serves as an access panel for maintenance. Installation is</w:t>
      </w:r>
      <w:r>
        <w:rPr>
          <w:spacing w:val="1"/>
        </w:rPr>
        <w:t> </w:t>
      </w:r>
      <w:r>
        <w:rPr/>
        <w:t>unchanged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conducted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M6</w:t>
      </w:r>
      <w:r>
        <w:rPr>
          <w:spacing w:val="-1"/>
        </w:rPr>
        <w:t> </w:t>
      </w:r>
      <w:r>
        <w:rPr/>
        <w:t>threaded</w:t>
      </w:r>
      <w:r>
        <w:rPr>
          <w:spacing w:val="-2"/>
        </w:rPr>
        <w:t> </w:t>
      </w:r>
      <w:r>
        <w:rPr/>
        <w:t>rods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spacing w:before="5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53"/>
        <w:ind w:left="720" w:right="42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ragraph">
              <wp:posOffset>386902</wp:posOffset>
            </wp:positionV>
            <wp:extent cx="247789" cy="1995093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89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Each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tangential</w:t>
      </w:r>
      <w:r>
        <w:rPr>
          <w:spacing w:val="-2"/>
        </w:rPr>
        <w:t> </w:t>
      </w:r>
      <w:r>
        <w:rPr/>
        <w:t>fan</w:t>
      </w:r>
      <w:r>
        <w:rPr>
          <w:spacing w:val="-1"/>
        </w:rPr>
        <w:t> </w:t>
      </w:r>
      <w:r>
        <w:rPr/>
        <w:t>powered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pole</w:t>
      </w:r>
      <w:r>
        <w:rPr>
          <w:spacing w:val="-16"/>
        </w:rPr>
        <w:t> </w:t>
      </w:r>
      <w:r>
        <w:rPr/>
        <w:t>AC</w:t>
      </w:r>
      <w:r>
        <w:rPr>
          <w:spacing w:val="-1"/>
        </w:rPr>
        <w:t> </w:t>
      </w:r>
      <w:r>
        <w:rPr/>
        <w:t>split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capacitor</w:t>
      </w:r>
      <w:r>
        <w:rPr>
          <w:spacing w:val="-1"/>
        </w:rPr>
        <w:t> </w:t>
      </w:r>
      <w:r>
        <w:rPr/>
        <w:t>motor</w:t>
      </w:r>
      <w:r>
        <w:rPr>
          <w:spacing w:val="-2"/>
        </w:rPr>
        <w:t> </w:t>
      </w:r>
      <w:r>
        <w:rPr/>
        <w:t>with</w:t>
      </w:r>
      <w:r>
        <w:rPr>
          <w:spacing w:val="-75"/>
        </w:rPr>
        <w:t> </w:t>
      </w:r>
      <w:r>
        <w:rPr/>
        <w:t>integral thermal protection. The high specification motors incorporate “sealed for life”</w:t>
      </w:r>
      <w:r>
        <w:rPr>
          <w:spacing w:val="1"/>
        </w:rPr>
        <w:t> </w:t>
      </w:r>
      <w:r>
        <w:rPr/>
        <w:t>bearings, that are mounted to reduce the amount of vibration, giving an expected life in</w:t>
      </w:r>
      <w:r>
        <w:rPr>
          <w:spacing w:val="-75"/>
        </w:rPr>
        <w:t> </w:t>
      </w:r>
      <w:r>
        <w:rPr/>
        <w:t>excess of 40,000 running hours. Connection is via a simple plug-in connector, making</w:t>
      </w:r>
      <w:r>
        <w:rPr>
          <w:spacing w:val="1"/>
        </w:rPr>
        <w:t> </w:t>
      </w:r>
      <w:r>
        <w:rPr/>
        <w:t>removal</w:t>
      </w:r>
      <w:r>
        <w:rPr>
          <w:spacing w:val="-2"/>
        </w:rPr>
        <w:t> </w:t>
      </w:r>
      <w:r>
        <w:rPr/>
        <w:t>quick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easy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replacement.</w:t>
      </w:r>
    </w:p>
    <w:p>
      <w:pPr>
        <w:pStyle w:val="BodyText"/>
        <w:rPr>
          <w:sz w:val="20"/>
        </w:rPr>
      </w:pPr>
    </w:p>
    <w:p>
      <w:pPr>
        <w:pStyle w:val="BodyText"/>
        <w:spacing w:before="53"/>
        <w:ind w:left="118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457197</wp:posOffset>
            </wp:positionH>
            <wp:positionV relativeFrom="paragraph">
              <wp:posOffset>23131</wp:posOffset>
            </wp:positionV>
            <wp:extent cx="236296" cy="236296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Controls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53"/>
        <w:ind w:left="686"/>
      </w:pPr>
      <w:r>
        <w:rPr/>
        <w:t>The</w:t>
      </w:r>
      <w:r>
        <w:rPr>
          <w:spacing w:val="-2"/>
        </w:rPr>
        <w:t> </w:t>
      </w:r>
      <w:r>
        <w:rPr/>
        <w:t>C</w:t>
      </w:r>
      <w:r>
        <w:rPr>
          <w:spacing w:val="-3"/>
        </w:rPr>
        <w:t> </w:t>
      </w:r>
      <w:r>
        <w:rPr/>
        <w:t>Series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factory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intelligent,</w:t>
      </w:r>
      <w:r>
        <w:rPr>
          <w:spacing w:val="-3"/>
        </w:rPr>
        <w:t> </w:t>
      </w:r>
      <w:r>
        <w:rPr/>
        <w:t>controller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features</w:t>
      </w:r>
    </w:p>
    <w:p>
      <w:pPr>
        <w:pStyle w:val="BodyText"/>
        <w:spacing w:line="320" w:lineRule="exact" w:before="14"/>
        <w:ind w:left="686"/>
      </w:pP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8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5"/>
        <w:ind w:left="1045"/>
      </w:pP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spacing w:before="205"/>
        <w:ind w:left="117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117549</wp:posOffset>
            </wp:positionV>
            <wp:extent cx="236296" cy="236296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 w:before="53"/>
        <w:ind w:left="757" w:right="705"/>
      </w:pPr>
      <w:r>
        <w:rPr/>
        <w:t>Housed in a galvanised steel frame, thermally protected and constructed with helical</w:t>
      </w:r>
      <w:r>
        <w:rPr>
          <w:spacing w:val="-75"/>
        </w:rPr>
        <w:t> </w:t>
      </w:r>
      <w:r>
        <w:rPr/>
        <w:t>coil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suspended</w:t>
      </w:r>
      <w:r>
        <w:rPr>
          <w:spacing w:val="-1"/>
        </w:rPr>
        <w:t> </w:t>
      </w:r>
      <w:r>
        <w:rPr/>
        <w:t>elements.</w:t>
      </w:r>
      <w:r>
        <w:rPr>
          <w:spacing w:val="-1"/>
        </w:rPr>
        <w:t> </w:t>
      </w:r>
      <w:r>
        <w:rPr/>
        <w:t>Supply 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phase.</w:t>
      </w:r>
    </w:p>
    <w:p>
      <w:pPr>
        <w:pStyle w:val="BodyText"/>
        <w:spacing w:before="5"/>
      </w:pPr>
    </w:p>
    <w:p>
      <w:pPr>
        <w:pStyle w:val="BodyText"/>
        <w:ind w:left="719"/>
      </w:pPr>
      <w:r>
        <w:rPr>
          <w:position w:val="-9"/>
        </w:rPr>
        <w:drawing>
          <wp:inline distT="0" distB="0" distL="0" distR="0">
            <wp:extent cx="236296" cy="23629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Wall</w:t>
      </w:r>
      <w:r>
        <w:rPr>
          <w:spacing w:val="-4"/>
        </w:rPr>
        <w:t> </w:t>
      </w:r>
      <w:r>
        <w:rPr/>
        <w:t>Mounting</w:t>
      </w:r>
      <w:r>
        <w:rPr>
          <w:spacing w:val="-2"/>
        </w:rPr>
        <w:t> </w:t>
      </w:r>
      <w:r>
        <w:rPr/>
        <w:t>Bracket</w:t>
      </w:r>
      <w:r>
        <w:rPr>
          <w:spacing w:val="-3"/>
        </w:rPr>
        <w:t> </w:t>
      </w:r>
      <w:r>
        <w:rPr/>
        <w:t>(Optional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312"/>
        <w:ind w:left="757" w:right="830"/>
      </w:pPr>
      <w:r>
        <w:rPr/>
        <w:t>Cold rolled mild steel powder coated wall bracket finished to colour match the unit’s</w:t>
      </w:r>
      <w:r>
        <w:rPr>
          <w:spacing w:val="-75"/>
        </w:rPr>
        <w:t> </w:t>
      </w:r>
      <w:r>
        <w:rPr/>
        <w:t>casing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instructions.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61" w:lineRule="auto" w:before="0"/>
        <w:ind w:left="2639" w:right="432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26"/>
        </w:rPr>
      </w:pPr>
    </w:p>
    <w:p>
      <w:pPr>
        <w:spacing w:after="0"/>
        <w:rPr>
          <w:rFonts w:ascii="Gotham"/>
          <w:sz w:val="26"/>
        </w:rPr>
        <w:sectPr>
          <w:pgSz w:w="11910" w:h="16840"/>
          <w:pgMar w:top="640" w:bottom="0" w:left="0" w:right="0"/>
        </w:sectPr>
      </w:pPr>
    </w:p>
    <w:p>
      <w:pPr>
        <w:tabs>
          <w:tab w:pos="4759" w:val="left" w:leader="none"/>
        </w:tabs>
        <w:spacing w:line="187" w:lineRule="auto" w:before="162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4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1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4"/>
        <w:rPr>
          <w:rFonts w:ascii="Gadugi"/>
          <w:b/>
          <w:sz w:val="14"/>
        </w:rPr>
      </w:pPr>
    </w:p>
    <w:p>
      <w:pPr>
        <w:spacing w:after="0"/>
        <w:rPr>
          <w:rFonts w:ascii="Gadugi"/>
          <w:sz w:val="1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1"/>
        <w:ind w:left="1613" w:right="24" w:firstLine="14"/>
        <w:jc w:val="left"/>
        <w:rPr>
          <w:rFonts w:ascii="Gotham"/>
          <w:b/>
          <w:sz w:val="24"/>
        </w:rPr>
      </w:pPr>
      <w:hyperlink r:id="rId16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17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line="240" w:lineRule="auto" w:before="0"/>
        <w:rPr>
          <w:rFonts w:ascii="Gotham"/>
          <w:b/>
          <w:sz w:val="26"/>
        </w:rPr>
      </w:pPr>
      <w:r>
        <w:rPr/>
        <w:br w:type="column"/>
      </w:r>
      <w:r>
        <w:rPr>
          <w:rFonts w:ascii="Gotham"/>
          <w:b/>
          <w:sz w:val="26"/>
        </w:rPr>
      </w:r>
    </w:p>
    <w:p>
      <w:pPr>
        <w:pStyle w:val="BodyText"/>
        <w:rPr>
          <w:rFonts w:ascii="Gotham"/>
          <w:b/>
          <w:sz w:val="26"/>
        </w:rPr>
      </w:pPr>
    </w:p>
    <w:p>
      <w:pPr>
        <w:pStyle w:val="BodyText"/>
        <w:spacing w:before="10"/>
        <w:rPr>
          <w:rFonts w:ascii="Gotham"/>
          <w:b/>
          <w:sz w:val="21"/>
        </w:rPr>
      </w:pPr>
    </w:p>
    <w:p>
      <w:pPr>
        <w:spacing w:before="0"/>
        <w:ind w:left="1595" w:right="1400" w:firstLine="0"/>
        <w:jc w:val="center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p>
      <w:pPr>
        <w:spacing w:after="0"/>
        <w:jc w:val="center"/>
        <w:rPr>
          <w:rFonts w:ascii="Gotham"/>
          <w:sz w:val="24"/>
        </w:rPr>
        <w:sectPr>
          <w:type w:val="continuous"/>
          <w:pgSz w:w="11910" w:h="16840"/>
          <w:pgMar w:top="0" w:bottom="0" w:left="0" w:right="0"/>
          <w:cols w:num="2" w:equalWidth="0">
            <w:col w:w="5602" w:space="2448"/>
            <w:col w:w="3860"/>
          </w:cols>
        </w:sectPr>
      </w:pPr>
    </w:p>
    <w:p>
      <w:pPr>
        <w:pStyle w:val="BodyText"/>
        <w:spacing w:before="1"/>
        <w:rPr>
          <w:rFonts w:ascii="Gotham"/>
          <w:b/>
          <w:sz w:val="17"/>
        </w:rPr>
      </w:pPr>
      <w:r>
        <w:rPr/>
        <w:pict>
          <v:group style="position:absolute;margin-left:-.5pt;margin-top:606.61499pt;width:596.3pt;height:235.8pt;mso-position-horizontal-relative:page;mso-position-vertical-relative:page;z-index:-15823360" id="docshapegroup11" coordorigin="-10,12132" coordsize="11926,4716">
            <v:rect style="position:absolute;left:10;top:12142;width:11896;height:2975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2142;width:11896;height:2975" id="docshape14" coordorigin="10,12142" coordsize="11896,2975" path="m11906,12142l10,12142,10,15117e" filled="false" stroked="true" strokeweight="1pt" strokecolor="#2b3b46">
              <v:path arrowok="t"/>
              <v:stroke dashstyle="solid"/>
            </v:shape>
            <v:shape style="position:absolute;left:1787;top:13034;width:764;height:694" type="#_x0000_t75" id="docshape15" stroked="false">
              <v:imagedata r:id="rId18" o:title=""/>
            </v:shape>
            <v:shape style="position:absolute;left:5701;top:12993;width:760;height:760" type="#_x0000_t75" id="docshape16" stroked="false">
              <v:imagedata r:id="rId19" o:title=""/>
            </v:shape>
            <v:shape style="position:absolute;left:9385;top:12978;width:760;height:760" type="#_x0000_t75" id="docshape17" stroked="false">
              <v:imagedata r:id="rId20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1" o:title=""/>
            </v:shape>
            <v:shape style="position:absolute;left:1627;top:14566;width:9796;height:1868" id="docshape21" coordorigin="1627,14566" coordsize="9796,1868" path="m9023,16434l11423,16434,11423,15663,9023,15663,9023,16434xm1627,15091l5231,15091,5231,14566,1627,14566,1627,15091xe" filled="false" stroked="true" strokeweight="1pt" strokecolor="#2b3b46">
              <v:path arrowok="t"/>
              <v:stroke dashstyle="solid"/>
            </v:shape>
            <v:rect style="position:absolute;left:1617;top:15076;width:5193;height:580" id="docshape22" filled="true" fillcolor="#2b3b46" stroked="false">
              <v:fill type="solid"/>
            </v:rect>
            <v:rect style="position:absolute;left:1617;top:15076;width:5193;height:580" id="docshape23" filled="false" stroked="true" strokeweight="1pt" strokecolor="#2b3b46">
              <v:stroke dashstyle="solid"/>
            </v:rect>
            <v:rect style="position:absolute;left:1603;top:15551;width:4525;height:525" id="docshape24" filled="true" fillcolor="#2b3b46" stroked="false">
              <v:fill type="solid"/>
            </v:rect>
            <v:rect style="position:absolute;left:1603;top:15551;width:4525;height:525" id="docshape25" filled="false" stroked="true" strokeweight="1pt" strokecolor="#2b3b46">
              <v:stroke dashstyle="solid"/>
            </v:rect>
            <v:shape style="position:absolute;left:1092;top:14500;width:373;height:373" type="#_x0000_t75" id="docshape26" stroked="false">
              <v:imagedata r:id="rId22" o:title=""/>
            </v:shape>
            <v:shape style="position:absolute;left:1092;top:14982;width:373;height:373" type="#_x0000_t75" id="docshape27" stroked="false">
              <v:imagedata r:id="rId23" o:title=""/>
            </v:shape>
            <v:shape style="position:absolute;left:1092;top:15460;width:373;height:373" type="#_x0000_t75" id="docshape28" stroked="false">
              <v:imagedata r:id="rId22" o:title=""/>
            </v:shape>
            <w10:wrap type="none"/>
          </v:group>
        </w:pict>
      </w:r>
    </w:p>
    <w:p>
      <w:pPr>
        <w:spacing w:before="102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modern"/>
    <w:pitch w:val="variable"/>
  </w:font>
  <w:font w:name="Gadugi">
    <w:altName w:val="Gadugi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Helvetica">
    <w:altName w:val="Helvetic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thermoscreens.com/wp-content/uploads/2019/06/New_Thermoscreens_C-Series_Product-Brochure-UK_Web-4-2021.pdf" TargetMode="External"/><Relationship Id="rId15" Type="http://schemas.openxmlformats.org/officeDocument/2006/relationships/hyperlink" Target="https://thermoscreens.com/wp-content/uploads/2019/06/C-Series-Surface-Mounted-Manual-2021.pdf" TargetMode="External"/><Relationship Id="rId16" Type="http://schemas.openxmlformats.org/officeDocument/2006/relationships/hyperlink" Target="mailto:SALES@THERMOSCREENS.COM" TargetMode="External"/><Relationship Id="rId17" Type="http://schemas.openxmlformats.org/officeDocument/2006/relationships/hyperlink" Target="http://www.thermoscreens.com/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2022-01-21T09:48:26Z</dcterms:created>
  <dcterms:modified xsi:type="dcterms:W3CDTF">2022-01-21T09:48:26Z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2022-01-21T00:00:00Z</vt:filetime>
  </property>
</Properties>
</file>